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</w:t>
            </w:r>
            <w:r>
              <w:rPr>
                <w:rFonts w:ascii="Times New Roman" w:hAnsi="Times New Roman"/>
                <w:b w:val="1"/>
                <w:sz w:val="28"/>
              </w:rPr>
              <w:t xml:space="preserve"> 1 сентября 2026 года вступает в силу новый Порядок проведения дисп</w:t>
            </w:r>
            <w:r>
              <w:rPr>
                <w:rFonts w:ascii="Times New Roman" w:hAnsi="Times New Roman"/>
                <w:b w:val="1"/>
                <w:sz w:val="28"/>
              </w:rPr>
              <w:t>ансерного наблюдения за лицами с психическими расстройствами и расстройствами поведения, связанными с употреблением психоактивных веществ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В соответствии с Приказом Минздрава России от 12.01.2026 №10 Н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 xml:space="preserve"> 1 сентября 2026 года вступает в силу новый Порядок проведения дисп</w:t>
      </w:r>
      <w:r>
        <w:rPr>
          <w:rFonts w:ascii="Times New Roman" w:hAnsi="Times New Roman"/>
          <w:b w:val="0"/>
          <w:sz w:val="28"/>
        </w:rPr>
        <w:t>ансерного наблюдения за лицами с психическими расстройствами и расстройствами поведения, связанными с употреблением психоактивных веществ.</w:t>
      </w:r>
    </w:p>
    <w:p w14:paraId="07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Диспансерное наблюдение представляет собой проводимое с определенной периодичностью необходимое обследование лиц, страдающих хроническими психическими расстройствами и расстройствами поведения, связанными с употреблением психоактивных веществ, включенными в рубрики F10 - F16, F18 - F19 МКБ-10,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        Диспансерное наблюдение проводится в медицинских организациях, имеющих лицензию на осуществление медицинской деятельности, включающую работы (услуги) по психиатрии-наркологии, по месту жительства (месту пребывания) пациента. Диспансерное наблюдение проводится в амбулаторных условиях, в том числе на дому.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1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2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4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7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9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2026-02-18T08:11:11Z</dcterms:modified>
</cp:coreProperties>
</file>